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11" w:rsidRDefault="00054B74">
      <w:r>
        <w:t xml:space="preserve">Start on the HR home page:  </w:t>
      </w:r>
      <w:hyperlink r:id="rId4" w:history="1">
        <w:r>
          <w:rPr>
            <w:rStyle w:val="Hyperlink"/>
          </w:rPr>
          <w:t>http://www.uwplatt.edu/pers/</w:t>
        </w:r>
      </w:hyperlink>
    </w:p>
    <w:p w:rsidR="00054B74" w:rsidRDefault="00054B74"/>
    <w:p w:rsidR="00054B74" w:rsidRDefault="00054B74">
      <w:r>
        <w:t xml:space="preserve">Click:  Discretionary Merit Compensation Policy: </w:t>
      </w:r>
      <w:hyperlink r:id="rId5" w:history="1">
        <w:r>
          <w:rPr>
            <w:rStyle w:val="Hyperlink"/>
          </w:rPr>
          <w:t>http://www.uwplatt.edu/pers/doc/DMCPolicy20120802.pdf</w:t>
        </w:r>
      </w:hyperlink>
      <w:r>
        <w:t xml:space="preserve">  which says:</w:t>
      </w:r>
    </w:p>
    <w:p w:rsidR="00054B74" w:rsidRDefault="00054B74"/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“The 2011-13 State of Wisconsin Compensation Plan includes a provision in which Discretionary Merit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Compensation (DMC) adjustments may be awarded to all classified permanent and project employees,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except</w:t>
      </w:r>
      <w:proofErr w:type="gramEnd"/>
      <w:r w:rsidRPr="008B71A7">
        <w:rPr>
          <w:i/>
        </w:rPr>
        <w:t xml:space="preserve"> for Crafts Worker and related employees. These adjustments are at the sole discretion of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management</w:t>
      </w:r>
      <w:proofErr w:type="gramEnd"/>
      <w:r w:rsidRPr="008B71A7">
        <w:rPr>
          <w:i/>
        </w:rPr>
        <w:t xml:space="preserve">. The criteria and guidelines outlined below will enable UW-Platteville to use the DMC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program</w:t>
      </w:r>
      <w:proofErr w:type="gramEnd"/>
      <w:r w:rsidRPr="008B71A7">
        <w:rPr>
          <w:i/>
        </w:rPr>
        <w:t xml:space="preserve"> in a consistent and equitable manner.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DISCRETIONARY MERIT COMPENSATION CRITERIA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The following criteria for awarding a DMC have been provided by the Office of State Employment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Relations.</w:t>
      </w:r>
      <w:proofErr w:type="gramEnd"/>
      <w:r w:rsidRPr="008B71A7">
        <w:rPr>
          <w:i/>
        </w:rPr>
        <w:t xml:space="preserve"> Individual DMC requests are limited to one of the three types of criteria.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Merit – Employee has sustained a high level of performance during an extended period of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time</w:t>
      </w:r>
      <w:proofErr w:type="gramEnd"/>
      <w:r w:rsidRPr="008B71A7">
        <w:rPr>
          <w:i/>
        </w:rPr>
        <w:t xml:space="preserve">. The expectation is that it will continue. Additional factors to consider include: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• Employee has new duties that have been newly assigned or were an evolution of the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originally</w:t>
      </w:r>
      <w:proofErr w:type="gramEnd"/>
      <w:r w:rsidRPr="008B71A7">
        <w:rPr>
          <w:i/>
        </w:rPr>
        <w:t xml:space="preserve"> assigned functions. The duties are permanent, and are of a greater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scope</w:t>
      </w:r>
      <w:proofErr w:type="gramEnd"/>
      <w:r w:rsidRPr="008B71A7">
        <w:rPr>
          <w:i/>
        </w:rPr>
        <w:t xml:space="preserve">, impact, and/or complexity compared to the previous functions. An updated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position</w:t>
      </w:r>
      <w:proofErr w:type="gramEnd"/>
      <w:r w:rsidRPr="008B71A7">
        <w:rPr>
          <w:i/>
        </w:rPr>
        <w:t xml:space="preserve"> description should be completed to reflect the new duties. The new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position</w:t>
      </w:r>
      <w:proofErr w:type="gramEnd"/>
      <w:r w:rsidRPr="008B71A7">
        <w:rPr>
          <w:i/>
        </w:rPr>
        <w:t xml:space="preserve"> description should be reviewed by the Human Resources to determine if the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position</w:t>
      </w:r>
      <w:proofErr w:type="gramEnd"/>
      <w:r w:rsidRPr="008B71A7">
        <w:rPr>
          <w:i/>
        </w:rPr>
        <w:t xml:space="preserve"> should be reclassified or reallocated. If reclassification/reallocation is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appropriate</w:t>
      </w:r>
      <w:proofErr w:type="gramEnd"/>
      <w:r w:rsidRPr="008B71A7">
        <w:rPr>
          <w:i/>
        </w:rPr>
        <w:t xml:space="preserve">, this should be done prior to a DMC. 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• Employee demonstrates increased and significant competencies which are directly related </w:t>
      </w:r>
    </w:p>
    <w:p w:rsidR="00054B74" w:rsidRPr="008B71A7" w:rsidRDefault="00054B74" w:rsidP="00054B74">
      <w:pPr>
        <w:rPr>
          <w:i/>
        </w:rPr>
      </w:pPr>
      <w:proofErr w:type="gramStart"/>
      <w:r w:rsidRPr="008B71A7">
        <w:rPr>
          <w:i/>
        </w:rPr>
        <w:t>to</w:t>
      </w:r>
      <w:proofErr w:type="gramEnd"/>
      <w:r w:rsidRPr="008B71A7">
        <w:rPr>
          <w:i/>
        </w:rPr>
        <w:t xml:space="preserve"> the permanent assignment. “</w:t>
      </w:r>
      <w:r w:rsidRPr="008B71A7">
        <w:rPr>
          <w:i/>
        </w:rPr>
        <w:cr/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>“ELIGIBILITY FOR DISCRETIONARY MERIT COMPENSATION</w:t>
      </w:r>
    </w:p>
    <w:p w:rsidR="00054B74" w:rsidRPr="008B71A7" w:rsidRDefault="00054B74" w:rsidP="00054B74">
      <w:pPr>
        <w:rPr>
          <w:i/>
        </w:rPr>
      </w:pPr>
      <w:r w:rsidRPr="008B71A7">
        <w:rPr>
          <w:i/>
        </w:rPr>
        <w:t xml:space="preserve">… </w:t>
      </w:r>
      <w:proofErr w:type="gramStart"/>
      <w:r w:rsidRPr="008B71A7">
        <w:rPr>
          <w:i/>
        </w:rPr>
        <w:t>ineligible</w:t>
      </w:r>
      <w:proofErr w:type="gramEnd"/>
      <w:r w:rsidRPr="008B71A7">
        <w:rPr>
          <w:i/>
        </w:rPr>
        <w:t xml:space="preserve"> to receive DMC:</w:t>
      </w:r>
      <w:r w:rsidR="008B71A7" w:rsidRPr="008B71A7">
        <w:rPr>
          <w:i/>
        </w:rPr>
        <w:t>…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Any employee whose job performance has been rated below satisfactory in the previous fiscal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year</w:t>
      </w:r>
      <w:proofErr w:type="gramEnd"/>
      <w:r w:rsidRPr="008B71A7">
        <w:rPr>
          <w:i/>
        </w:rPr>
        <w:t xml:space="preserve">.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Additional factors to consider when determining whether or not a DMC is appropriate include, but are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not</w:t>
      </w:r>
      <w:proofErr w:type="gramEnd"/>
      <w:r w:rsidRPr="008B71A7">
        <w:rPr>
          <w:i/>
        </w:rPr>
        <w:t xml:space="preserve"> limited to, the following: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Whether an employee is on probation.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Whether it is more appropriate to reclassify or reallocate the employee’s position.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Whether previous DMCs were given for similar reasons. </w:t>
      </w:r>
      <w:r w:rsidRPr="008B71A7">
        <w:rPr>
          <w:i/>
        </w:rPr>
        <w:cr/>
      </w:r>
    </w:p>
    <w:p w:rsidR="008B71A7" w:rsidRPr="008B71A7" w:rsidRDefault="008B71A7" w:rsidP="008B71A7">
      <w:pPr>
        <w:rPr>
          <w:i/>
        </w:rPr>
      </w:pP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AMOUNT/FREQUENCY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Employees may receive a maximum of four within-range-pay steps in any given fiscal year, subject to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the</w:t>
      </w:r>
      <w:proofErr w:type="gramEnd"/>
      <w:r w:rsidRPr="008B71A7">
        <w:rPr>
          <w:i/>
        </w:rPr>
        <w:t xml:space="preserve"> maximum of the pay range….</w:t>
      </w:r>
    </w:p>
    <w:p w:rsidR="008B71A7" w:rsidRPr="008B71A7" w:rsidRDefault="008B71A7" w:rsidP="008B71A7">
      <w:pPr>
        <w:rPr>
          <w:i/>
        </w:rPr>
      </w:pP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SUBMISSION DATES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Requests for DMCs will be considered on a quarterly basis, with applications due June 30, September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>30, December 31 and March 31</w:t>
      </w:r>
    </w:p>
    <w:p w:rsidR="008B71A7" w:rsidRPr="008B71A7" w:rsidRDefault="008B71A7" w:rsidP="008B71A7">
      <w:pPr>
        <w:rPr>
          <w:i/>
        </w:rPr>
      </w:pP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>…….</w:t>
      </w:r>
    </w:p>
    <w:p w:rsidR="008B71A7" w:rsidRPr="008B71A7" w:rsidRDefault="008B71A7" w:rsidP="008B71A7">
      <w:pPr>
        <w:rPr>
          <w:i/>
        </w:rPr>
      </w:pP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APPROVAL PROCESS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All DMC requests must include a complete justification that meets the criteria identified above. DMC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requests</w:t>
      </w:r>
      <w:proofErr w:type="gramEnd"/>
      <w:r w:rsidRPr="008B71A7">
        <w:rPr>
          <w:i/>
        </w:rPr>
        <w:t xml:space="preserve"> can be initiated by supervisors and divisional representatives or eligible employees can self-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nominate</w:t>
      </w:r>
      <w:proofErr w:type="gramEnd"/>
      <w:r w:rsidRPr="008B71A7">
        <w:rPr>
          <w:i/>
        </w:rPr>
        <w:t xml:space="preserve">. Eligible employees who self-nominate for a DMC may only do so once every fiscal year.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The fiscal year restriction does not apply to supervisors and Division representatives.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In order for a DMC to be granted, the request must be approved by the following process: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1. Supervisor Recommendation, with Justification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2. Budget Approval (Funding purposes only)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3. Human Resources Director Approval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4. Chancellor’s Approval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5. OSER Approval </w:t>
      </w:r>
      <w:r w:rsidRPr="008B71A7">
        <w:rPr>
          <w:i/>
        </w:rPr>
        <w:cr/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>…</w:t>
      </w:r>
    </w:p>
    <w:p w:rsidR="008B71A7" w:rsidRPr="008B71A7" w:rsidRDefault="008B71A7" w:rsidP="008B71A7">
      <w:pPr>
        <w:rPr>
          <w:i/>
        </w:rPr>
      </w:pP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Merit: Employee recognition for superior or meritorious performance. Merit criteria/factors which should be considered include: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Length or frequency of the outstanding performance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Overall significance or importance of the employee’s work products to the organization;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Regularity with which the outstanding performance or unique contribution is demonstrated (e.g., an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employee</w:t>
      </w:r>
      <w:proofErr w:type="gramEnd"/>
      <w:r w:rsidRPr="008B71A7">
        <w:rPr>
          <w:i/>
        </w:rPr>
        <w:t xml:space="preserve"> who routinely demonstrates exceptional performance and performs special projects on an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ongoing</w:t>
      </w:r>
      <w:proofErr w:type="gramEnd"/>
      <w:r w:rsidRPr="008B71A7">
        <w:rPr>
          <w:i/>
        </w:rPr>
        <w:t xml:space="preserve"> basis, as compared to an employee who completes a one-time special project)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Merit–related criteria/factors which may be considered include: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Employee has new permanent job duties and /or responsibilities of growing importance to the agency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that</w:t>
      </w:r>
      <w:proofErr w:type="gramEnd"/>
      <w:r w:rsidRPr="008B71A7">
        <w:rPr>
          <w:i/>
        </w:rPr>
        <w:t xml:space="preserve"> have been either newly assigned or were an evolution of their originally assigned functions. The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new</w:t>
      </w:r>
      <w:proofErr w:type="gramEnd"/>
      <w:r w:rsidRPr="008B71A7">
        <w:rPr>
          <w:i/>
        </w:rPr>
        <w:t xml:space="preserve"> duties are of greater scope, impact and/or complexity compared to the previous functions; or </w:t>
      </w:r>
    </w:p>
    <w:p w:rsidR="008B71A7" w:rsidRPr="008B71A7" w:rsidRDefault="008B71A7" w:rsidP="008B71A7">
      <w:pPr>
        <w:rPr>
          <w:i/>
        </w:rPr>
      </w:pPr>
      <w:r w:rsidRPr="008B71A7">
        <w:rPr>
          <w:i/>
        </w:rPr>
        <w:t xml:space="preserve">• Employee has acquired additional competencies, which are both specialized and critical in carrying out </w:t>
      </w:r>
    </w:p>
    <w:p w:rsidR="008B71A7" w:rsidRPr="008B71A7" w:rsidRDefault="008B71A7" w:rsidP="008B71A7">
      <w:pPr>
        <w:rPr>
          <w:i/>
        </w:rPr>
      </w:pPr>
      <w:proofErr w:type="gramStart"/>
      <w:r w:rsidRPr="008B71A7">
        <w:rPr>
          <w:i/>
        </w:rPr>
        <w:t>the</w:t>
      </w:r>
      <w:proofErr w:type="gramEnd"/>
      <w:r w:rsidRPr="008B71A7">
        <w:rPr>
          <w:i/>
        </w:rPr>
        <w:t xml:space="preserve"> permanent functions of the position.</w:t>
      </w:r>
      <w:r>
        <w:rPr>
          <w:i/>
        </w:rPr>
        <w:t>”</w:t>
      </w:r>
    </w:p>
    <w:p w:rsidR="008B71A7" w:rsidRPr="008B71A7" w:rsidRDefault="008B71A7" w:rsidP="008B71A7">
      <w:pPr>
        <w:rPr>
          <w:i/>
        </w:rPr>
      </w:pPr>
    </w:p>
    <w:p w:rsidR="00AC0751" w:rsidRDefault="00AF3705" w:rsidP="00AF3705">
      <w:r>
        <w:t xml:space="preserve">The forms in the UNIVERSITY OF WISCONSIN – PLATTEVILLE Discretionary Merit Compensation Policy reference </w:t>
      </w:r>
      <w:hyperlink r:id="rId6" w:history="1">
        <w:r w:rsidR="00AC0751" w:rsidRPr="00AC0751">
          <w:rPr>
            <w:rStyle w:val="Hyperlink"/>
            <w:sz w:val="32"/>
            <w:szCs w:val="32"/>
          </w:rPr>
          <w:t>Wisconsin Human Resources Handbook</w:t>
        </w:r>
      </w:hyperlink>
      <w:r w:rsidR="00AC0751">
        <w:t xml:space="preserve">   </w:t>
      </w:r>
      <w:hyperlink r:id="rId7" w:history="1">
        <w:r w:rsidR="00AC0751">
          <w:rPr>
            <w:rStyle w:val="Hyperlink"/>
          </w:rPr>
          <w:t>http://oser.state.wi.us/doctype_list.asp?doccatid=48&amp;typeid=64</w:t>
        </w:r>
      </w:hyperlink>
      <w:r w:rsidR="00AC0751">
        <w:t xml:space="preserve">       </w:t>
      </w:r>
    </w:p>
    <w:p w:rsidR="00AC0751" w:rsidRDefault="00AC0751" w:rsidP="00AF3705"/>
    <w:p w:rsidR="008B71A7" w:rsidRDefault="00F80932" w:rsidP="00AF3705">
      <w:hyperlink r:id="rId8" w:history="1">
        <w:r w:rsidR="00AF3705" w:rsidRPr="00AF3705">
          <w:rPr>
            <w:rStyle w:val="Hyperlink"/>
            <w:b/>
            <w:sz w:val="28"/>
            <w:szCs w:val="28"/>
          </w:rPr>
          <w:t>Chapter 550</w:t>
        </w:r>
      </w:hyperlink>
      <w:r w:rsidR="00AF3705" w:rsidRPr="00AF3705">
        <w:t xml:space="preserve"> </w:t>
      </w:r>
      <w:r w:rsidR="00AC0751">
        <w:t xml:space="preserve">  </w:t>
      </w:r>
      <w:hyperlink r:id="rId9" w:history="1">
        <w:r w:rsidR="00AF3705" w:rsidRPr="001064FD">
          <w:rPr>
            <w:rStyle w:val="Hyperlink"/>
          </w:rPr>
          <w:t>http://oser.state.wi.us/docview.asp?docid=7359</w:t>
        </w:r>
      </w:hyperlink>
      <w:r w:rsidR="00AF3705">
        <w:t xml:space="preserve">  </w:t>
      </w:r>
      <w:proofErr w:type="gramStart"/>
      <w:r w:rsidR="00AF3705">
        <w:t>Which</w:t>
      </w:r>
      <w:proofErr w:type="gramEnd"/>
      <w:r w:rsidR="00AF3705">
        <w:t xml:space="preserve"> says:</w:t>
      </w:r>
    </w:p>
    <w:p w:rsidR="00AF3705" w:rsidRDefault="00AF3705" w:rsidP="00AF3705"/>
    <w:p w:rsidR="00AF3705" w:rsidRDefault="00217BF0" w:rsidP="00AF3705">
      <w:r>
        <w:t>…</w:t>
      </w:r>
    </w:p>
    <w:p w:rsidR="00AF3705" w:rsidRDefault="00217BF0" w:rsidP="00AF3705">
      <w:r w:rsidRPr="00217BF0">
        <w:t xml:space="preserve">Employees may self-nominate for DMC no more than once per fiscal year. </w:t>
      </w:r>
      <w:r w:rsidRPr="00217BF0">
        <w:cr/>
      </w:r>
    </w:p>
    <w:p w:rsidR="00AC0751" w:rsidRDefault="00AC0751" w:rsidP="00AF3705"/>
    <w:p w:rsidR="00AC0751" w:rsidRDefault="00AC0751" w:rsidP="00AF3705">
      <w:r>
        <w:t xml:space="preserve">WI 2013-2015 Compensation Plan: </w:t>
      </w:r>
      <w:hyperlink r:id="rId10" w:history="1">
        <w:r>
          <w:rPr>
            <w:rStyle w:val="Hyperlink"/>
          </w:rPr>
          <w:t>http://oser.state.wi.us/category.asp?linkcatid=690&amp;linkid=27</w:t>
        </w:r>
      </w:hyperlink>
    </w:p>
    <w:p w:rsidR="00AC0751" w:rsidRDefault="00AC0751" w:rsidP="00AF3705">
      <w:r>
        <w:t xml:space="preserve">Section J:  </w:t>
      </w:r>
      <w:hyperlink r:id="rId11" w:history="1">
        <w:r>
          <w:rPr>
            <w:rStyle w:val="Hyperlink"/>
          </w:rPr>
          <w:t>http://oser.state.wi.us/docview.asp?docid=7649</w:t>
        </w:r>
      </w:hyperlink>
    </w:p>
    <w:p w:rsidR="00AC0751" w:rsidRDefault="00AC0751" w:rsidP="00AF3705"/>
    <w:p w:rsidR="00AC0751" w:rsidRDefault="00AC0751" w:rsidP="00AC0751">
      <w:proofErr w:type="gramStart"/>
      <w:r>
        <w:t>Says:  “Discretionary Merit Compensation (DMC) provisions allow the appointing authority the sole discretion to provide employees economic recognition for merit.”</w:t>
      </w:r>
      <w:proofErr w:type="gramEnd"/>
    </w:p>
    <w:sectPr w:rsidR="00AC0751" w:rsidSect="0070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054B74"/>
    <w:rsid w:val="00054B74"/>
    <w:rsid w:val="00217BF0"/>
    <w:rsid w:val="002F4D2C"/>
    <w:rsid w:val="004175EB"/>
    <w:rsid w:val="005B02BF"/>
    <w:rsid w:val="00705611"/>
    <w:rsid w:val="00775A7F"/>
    <w:rsid w:val="008718D3"/>
    <w:rsid w:val="008B71A7"/>
    <w:rsid w:val="00AC0751"/>
    <w:rsid w:val="00AC147D"/>
    <w:rsid w:val="00AF3705"/>
    <w:rsid w:val="00E5381D"/>
    <w:rsid w:val="00F8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er.state.wi.us/docview.asp?docid=735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ser.state.wi.us/doctype_list.asp?doccatid=48&amp;typeid=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er.state.wi.us/doctype_list.asp?doccatid=48&amp;typeid=64" TargetMode="External"/><Relationship Id="rId11" Type="http://schemas.openxmlformats.org/officeDocument/2006/relationships/hyperlink" Target="http://oser.state.wi.us/docview.asp?docid=7649" TargetMode="External"/><Relationship Id="rId5" Type="http://schemas.openxmlformats.org/officeDocument/2006/relationships/hyperlink" Target="http://www.uwplatt.edu/pers/doc/DMCPolicy20120802.pdf" TargetMode="External"/><Relationship Id="rId10" Type="http://schemas.openxmlformats.org/officeDocument/2006/relationships/hyperlink" Target="http://oser.state.wi.us/category.asp?linkcatid=690&amp;linkid=27" TargetMode="External"/><Relationship Id="rId4" Type="http://schemas.openxmlformats.org/officeDocument/2006/relationships/hyperlink" Target="http://www.uwplatt.edu/pers/" TargetMode="External"/><Relationship Id="rId9" Type="http://schemas.openxmlformats.org/officeDocument/2006/relationships/hyperlink" Target="http://oser.state.wi.us/docview.asp?docid=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Burton</dc:creator>
  <cp:keywords/>
  <dc:description/>
  <cp:lastModifiedBy>Roger Burton</cp:lastModifiedBy>
  <cp:revision>2</cp:revision>
  <dcterms:created xsi:type="dcterms:W3CDTF">2014-03-31T02:06:00Z</dcterms:created>
  <dcterms:modified xsi:type="dcterms:W3CDTF">2014-03-31T02:06:00Z</dcterms:modified>
</cp:coreProperties>
</file>